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3D1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PANDEMİ, SALGIN HASTALIK vb. KONULARI İLE İLGİLİ KORUNMA TEDBİRLERİ VE ALINACAK ÖNLEMLER</w:t>
      </w:r>
    </w:p>
    <w:p w14:paraId="6D3291D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w:t>
      </w:r>
    </w:p>
    <w:p w14:paraId="48120587" w14:textId="7D80E56B"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w:t>
      </w:r>
      <w:r>
        <w:rPr>
          <w:rFonts w:ascii="Segoe UI" w:hAnsi="Segoe UI" w:cs="Segoe UI"/>
          <w:b/>
          <w:bCs/>
          <w:color w:val="212529"/>
        </w:rPr>
        <w:t xml:space="preserve">                   </w:t>
      </w:r>
      <w:r>
        <w:rPr>
          <w:rFonts w:ascii="Segoe UI" w:hAnsi="Segoe UI" w:cs="Segoe UI"/>
          <w:b/>
          <w:bCs/>
          <w:color w:val="212529"/>
        </w:rPr>
        <w:t>SALGIN HASTALIKLAR İLE İLGİLİ KORUNMA TEDBİRLERİ</w:t>
      </w:r>
    </w:p>
    <w:p w14:paraId="766AE1D5"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Hasta kişilerin öksürme veya hapşırmayla ortaya saçtığı damlacıkların ortamdaki diğer bireylerin ağız, burun ve gözlerine temasıyla, damlacıkların yapıştığı yüzeylere dokunduktan sonra ellerin ağız, burun veya göze götürülmesiyle bulaşabilen salgın hastalıklardan korunmak için;</w:t>
      </w:r>
    </w:p>
    <w:p w14:paraId="7D66A7C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İşyerlerinde alınması gerekli önlemler aşağıda sıralanmıştır;</w:t>
      </w:r>
    </w:p>
    <w:p w14:paraId="663E8F39"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1. İşveren tarafından sağlanan servis hizmetlerini kullanan çalışanların araç içinde ve dışında sık kullanılan yüzeylerle temas mümkün olduğunca azaltılmalıdır. Servis araçlarının özellikle sık temas edilen yüzeyleri başta olmak üzere temizliği belirli aralıklarla sağlanmalıdır.</w:t>
      </w:r>
    </w:p>
    <w:p w14:paraId="09095E25"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2. Çalışanlar işe başlamadan önce ve çalışma süresince belirli aralıklarla en az 20 saniye boyunca ellerini su ve sabunla yıkamalıdır. Su ve sabuna erişimin mümkün olmadığı durumlarda alkol içerikli uygun el antiseptiği sağlanmalıdır.</w:t>
      </w:r>
    </w:p>
    <w:p w14:paraId="476D5C27"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3. Özellikle sık ve/veya ortak kullanılan, temas edilen çalışma alanları, araçlar, cihazlar ve ekipmanlar başta olmak üzere işyerlerinde hijyen ve temizlik sağlanmalıdır. Özellikle lavabo, tuvalet, banyo, merdiven kenarlıkları, musluk, yemekhaneler, yatakhaneler, asansörler vb. ortak kullanım alanlarına girişlerde dezenfektan bulundurulmalı, araç, cihaz ve ekipmanlar gözden geçirilmeli ve hijyen şartlarına azami uyulmalıdır.</w:t>
      </w:r>
    </w:p>
    <w:p w14:paraId="49750C2C"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xml:space="preserve">4. Çalışanlar, selamlaşma sırasında tokalaşma ve sarılmadan kaçınmalıdır. Soğuk </w:t>
      </w:r>
      <w:proofErr w:type="gramStart"/>
      <w:r>
        <w:rPr>
          <w:rFonts w:ascii="Segoe UI" w:hAnsi="Segoe UI" w:cs="Segoe UI"/>
          <w:color w:val="212529"/>
        </w:rPr>
        <w:t>algınlığı</w:t>
      </w:r>
      <w:proofErr w:type="gramEnd"/>
      <w:r>
        <w:rPr>
          <w:rFonts w:ascii="Segoe UI" w:hAnsi="Segoe UI" w:cs="Segoe UI"/>
          <w:color w:val="212529"/>
        </w:rPr>
        <w:t xml:space="preserve"> belirtileri gösteren kişilerle en az 3-4 adım mesafe konulmasına özen gösterilmelidir.</w:t>
      </w:r>
    </w:p>
    <w:p w14:paraId="2A60E32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5. Çalışanlar, öksürme veya hapşırma sırasında ağız ve burnunu tek kullanımlık mendille kapatmalı, mendil yoksa dirseğin iç kısmını kullanmalıdır.</w:t>
      </w:r>
    </w:p>
    <w:p w14:paraId="61F82477"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6. İşyerleri belirli aralıklarla pencere açılarak havalandırılmalıdır.</w:t>
      </w:r>
    </w:p>
    <w:p w14:paraId="079BD16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7.Yurtdışından gelenlerin 14 gün boyunca evden çalışması sağlanmalıdır. İşyeri dışından gelen ziyaretçilerden hastalık belirtisi taşıyanların işyerinde bulunan sağlık personelinin kontrolünden geçmeleri sağlanmalıdır.</w:t>
      </w:r>
    </w:p>
    <w:p w14:paraId="7FBC628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8. Hastalık belirtilerini taşıyan kişilerin İşyeri Hekimi tarafından yapılacak olan ilk muayeneden sonra gerek duyulması halinde en yakın sağlık kuruluşuna sevk edilmesi sağlanmalıdır.</w:t>
      </w:r>
    </w:p>
    <w:p w14:paraId="791C011F"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lastRenderedPageBreak/>
        <w:t>9. Herhangi bir salgın hastalıklara bağlı hastalık şüphesi durumunda işyeri ortamına girilmemeli, derhal işyeri sağlık personeline durumu bildirmeli, işyeri sağlık personelinin bulunmadığı işyerlerinde uygun ve doğru maske takarak en yakın sağlık kuruluşuna başvurulmalıdır.</w:t>
      </w:r>
    </w:p>
    <w:p w14:paraId="4263F1A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xml:space="preserve">10. Enfekte kişilerle doğrudan temas veya kontaminasyon riski olan çalışma ortamlarında (hastaneler, laboratuvarlar vb. yerlerde) bulunanlar uygun kişisel koruyucu donanımlar kullanılmalıdır. Bu kapsamda solunum koruyucu olarak; EN 149 standardında en az FFP2 olmak üzere FFP2 ve FFP3 koruma düzeyine sahip </w:t>
      </w:r>
      <w:proofErr w:type="spellStart"/>
      <w:r>
        <w:rPr>
          <w:rFonts w:ascii="Segoe UI" w:hAnsi="Segoe UI" w:cs="Segoe UI"/>
          <w:color w:val="212529"/>
        </w:rPr>
        <w:t>ventilsiz</w:t>
      </w:r>
      <w:proofErr w:type="spellEnd"/>
      <w:r>
        <w:rPr>
          <w:rFonts w:ascii="Segoe UI" w:hAnsi="Segoe UI" w:cs="Segoe UI"/>
          <w:color w:val="212529"/>
        </w:rPr>
        <w:t xml:space="preserve"> parçacık filtreli yarım maskeler, ilgili bölümde belirtilen işlemlerde bulunacaklar için kullanılmalıdır. Covid-19 virüsüne karşı koruma amaçlı “tekrar kullanılamaz” anlamına gelen “NR” işareti bulunan maskelerin bulundurulması gerekmektedir. Kontaminasyon riskine karşı kişisel koruyucu donanımlar işyerlerinde yeterli miktarda bulundurulmalıdır.</w:t>
      </w:r>
    </w:p>
    <w:p w14:paraId="0F3B7DF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11. Solunum korumanın yanı sıra kullanılacak koruyucu eldivenler; EN ISO 374-5 (Mikroorganizmalara karşı koruyucu eldivenler) standardına, koruyucu gözlükler ve yüz siperi EN 166 standardına, koruyucu kıyafetler (elbise, tulum ve sağlık çalışanları için önlük) ise EN14126 standardına uygun olmalıdır.</w:t>
      </w:r>
    </w:p>
    <w:p w14:paraId="785B8FA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12.Bağışıklık sistemi hastalığı, diyabet, kalp ve akciğer hastalığı gibi kronik hastalığı olan çalışanlar, zayıf bağışıklık sistemine sahip olan çalışanlar, yaşlı çalışanlar gibi riskli gruplarda ağır seyretme riski yüksek olup, riskli gruplar başta olmak üzere tüm çalışanlar korunmalıdır.</w:t>
      </w:r>
    </w:p>
    <w:p w14:paraId="6BA37C65"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13.Ülke dışına düzenlenecek iş seyahatleri mümkün olabildiğince ertelenmeli, etkinliklerin yapılmasının mecbur olduğu durumlarda öncelikle sesli ve görüntülü iletişim imkânları kullanılmak suretiyle gerçekleştirilmelidir. İş nedeniyle seyahat edilmesi mecburi durumlarda Sağlık Bakanlığı’nın önerilerine uyulmalıdır.</w:t>
      </w:r>
    </w:p>
    <w:p w14:paraId="79E8107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14. Çalışanlara verilecek olan iş sağlığı ve güvenliği eğitimlerinin uzaktan eğitim şeklinde; işyeri temizliği ve düzeni, hijyen ve psikososyal risk faktörleri konuları önceliklendirilerek verilmesi suretiyle yapılması sağlanmalıdır.</w:t>
      </w:r>
    </w:p>
    <w:p w14:paraId="56CCCD7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p>
    <w:p w14:paraId="09F26004"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İŞYERLERİNDE SALGIN HASTALIKLARA KARŞI ALINMASI GEREKEN ÖNLEMLER</w:t>
      </w:r>
    </w:p>
    <w:p w14:paraId="325A258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1. HAZIRLIK EKİBİNİN KURULMASI VE GÖREVLERİ</w:t>
      </w:r>
    </w:p>
    <w:p w14:paraId="475DE4F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xml:space="preserve">Salgın hastalıklara karşı işyerlerinde etkin mücadele için aşağıdaki hususların işyerlerimizde uygulanması büyük önem arz etmektedir. Bu önlemler; 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w:t>
      </w:r>
      <w:proofErr w:type="gramStart"/>
      <w:r>
        <w:rPr>
          <w:rFonts w:ascii="Segoe UI" w:hAnsi="Segoe UI" w:cs="Segoe UI"/>
          <w:color w:val="212529"/>
        </w:rPr>
        <w:t>işbirliği</w:t>
      </w:r>
      <w:proofErr w:type="gramEnd"/>
      <w:r>
        <w:rPr>
          <w:rFonts w:ascii="Segoe UI" w:hAnsi="Segoe UI" w:cs="Segoe UI"/>
          <w:color w:val="212529"/>
        </w:rPr>
        <w:t xml:space="preserve"> içerisinde faaliyetlerini yürütür.</w:t>
      </w:r>
    </w:p>
    <w:p w14:paraId="7824969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u w:val="single"/>
        </w:rPr>
        <w:t>Hazırlık Ekibi;</w:t>
      </w:r>
    </w:p>
    <w:p w14:paraId="2EB1082D"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Alınacak tedbirlerle ilgili çalışmaları yürütecek,</w:t>
      </w:r>
    </w:p>
    <w:p w14:paraId="5893758C"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İşyerindeki hijyen ve temizlik konularında gerekli çalışmaları yürütecek, Kurum içi ve kurum dışı iletişimi koordine edecek,</w:t>
      </w:r>
    </w:p>
    <w:p w14:paraId="2C11557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Acil durum planını güncel tutacaktır.</w:t>
      </w:r>
    </w:p>
    <w:p w14:paraId="3008E617"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xml:space="preserve">Şüpheli vakalarda izolasyon ve karantina prosedürünün oluşturulması için danışma </w:t>
      </w:r>
      <w:proofErr w:type="gramStart"/>
      <w:r>
        <w:rPr>
          <w:rFonts w:ascii="Segoe UI" w:hAnsi="Segoe UI" w:cs="Segoe UI"/>
          <w:color w:val="212529"/>
        </w:rPr>
        <w:t>hattı  (</w:t>
      </w:r>
      <w:proofErr w:type="gramEnd"/>
      <w:r>
        <w:rPr>
          <w:rFonts w:ascii="Segoe UI" w:hAnsi="Segoe UI" w:cs="Segoe UI"/>
          <w:color w:val="212529"/>
        </w:rPr>
        <w:t>ALO 184 Koronavirüs vb.) ve Sağlık Bakanlığına bağlı en yakın hastane ile iletişime geçilmesini sağlayacaktır.</w:t>
      </w:r>
    </w:p>
    <w:p w14:paraId="606FBFB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Kurul ya da hazırlık ekibi; resmi makamların tavsiye kararlarını ve İş Sağlığı ve Güvenliği Genel Müdürlüğü tarafından yayınlanan bilgilendirmeleri takip etmekle ve gereğini yapmakla yükümlüdür.</w:t>
      </w:r>
    </w:p>
    <w:p w14:paraId="3A1BCF7D"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2. ACİL DURUM PLANI VE RİSK DEĞERLENDİRMESİ</w:t>
      </w:r>
    </w:p>
    <w:p w14:paraId="57F3C4B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Salgın hastalıklara karşı planlanmış önlemlerin güncellenerek acil durum planınızın devreye alınması,</w:t>
      </w:r>
    </w:p>
    <w:p w14:paraId="3DCEF70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İşyerinde yürütülen faaliyetlerin ve çalışma organizasyonunun, çalışanların yeni tip korona virüs maruziyetini engelleyecek şekilde düzenlenmesi,</w:t>
      </w:r>
    </w:p>
    <w:p w14:paraId="47E6964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 temsilcileri ve/veya çalışanların güncellenen acil durum planı hakkında bilgilendirilmesi ve plan kapsamında ne yapmaları veya yapmamaları gerektiğinin farkında olmalarının sağlanması,</w:t>
      </w:r>
    </w:p>
    <w:p w14:paraId="741F6B5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Salgın hastalıklarla ilgili işyeri özelindeki tehlikeler belirlenerek ayrı bir risk değerlendirmesi veya mevcut risk değerlendirmesi üzerinde güncelleme yapılması gerekmektedir.</w:t>
      </w:r>
    </w:p>
    <w:p w14:paraId="7465009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w:t>
      </w:r>
    </w:p>
    <w:p w14:paraId="61D50FA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3. SALGININ YAYILMASINI ÖNLEME</w:t>
      </w:r>
    </w:p>
    <w:p w14:paraId="45C64F5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Salgın hastalıkların yayılmasını önlemek için aşılar kullanılmalıdır. Aşısı henüz bulunmamış COVID-19 gibi salgın hastalıklarda, salgını önlemenin en iyi yolu virüse maruz kalmaktan kaçınmaktır. Bu gibi salgın hastalıkların işyerinize ulaşmaması için önleyici tedbirler derhal alınmalıdır. Bu tedbirler salgın hastalıkların yayılmasını engeller veya yavaşlatabilir.</w:t>
      </w:r>
    </w:p>
    <w:p w14:paraId="63DD7B24"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u w:val="single"/>
        </w:rPr>
        <w:t>Bu tür hastalıklarda İşverenler aşağıdaki hususları dikkate almalıdır;</w:t>
      </w:r>
    </w:p>
    <w:p w14:paraId="42C9EE1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Çalışanların işe başlamadan önce temassız ateş ölçerle kontrol edilmesi ve ateşi olanların işyeri hekimine yönlendirilmesi gerekir.</w:t>
      </w:r>
    </w:p>
    <w:p w14:paraId="57BEE1C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 genelinde çalışanların sosyal mesafesini sağlamak için uygun bir çalışma modeli geliştirilmelidir.</w:t>
      </w:r>
    </w:p>
    <w:p w14:paraId="50E8AD2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Çalışanların hasta olduklarında evde kalmalarını teşvik eden, öksürük ve hapşırma görgü kurallarını içeren ve el hijyeninin önemini anlatan afiş/poster/talimatlar işyerinin girişine ve herkesin görebileceği diğer alanlara asılmalıdır.</w:t>
      </w:r>
    </w:p>
    <w:p w14:paraId="09481999"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Çalışanlara tek kullanımlık mendiller ve biyolojik atıklar için ayrı çöp torbaları sağlanmalı; temizlik personeline, çöplerin içeriğine temas edilmeden boşaltılması için gerekli uygulamalar yaptırılmalıdır.</w:t>
      </w:r>
    </w:p>
    <w:p w14:paraId="2E0AC74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 işyeri ortamına girmeden ve çalışma sırasında en az 20 saniye boyunca sabun ve suyla ellerini yıkamaları konusunda bilgilendirilmelidir, su ve sabuna erişim olmadığı takdirde alkol bazlı bir el dezenfektanı kullanarak ellerini sık sık temizlemeleri sağlanmalıdır.</w:t>
      </w:r>
    </w:p>
    <w:p w14:paraId="6E8C516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İşyerinde çalışanların kullanımı için yeterli temizlik malzemeleri bulundurulmalıdır. EI hijyenini teşvik etmek için dezenfektanlar ortak alanlarda bulundurulmalıdır.</w:t>
      </w:r>
    </w:p>
    <w:p w14:paraId="181AB48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Hassas risk gruplarında yer alan çalışanların mümkünse evden çalışmaları sağlanmalıdır. Bir çalışanın salgın hastalığa yakalanmış olduğu tespit edilirse, işverenler diğer çalışanları için salgın hastalığa maruz kalma olasılıkları konusunda bilgilendirme yapmalı ve sağlık kuruluşları ile irtibata geçmelidir.</w:t>
      </w:r>
    </w:p>
    <w:p w14:paraId="538B909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Çalışanların ruhsal sağlığını korumak adına psikososyal risk etmenleri değerlendirilerek doğru ve etkin bilgilendirme ile tedbirlerin alınması sağlanmalıdır.</w:t>
      </w:r>
    </w:p>
    <w:p w14:paraId="2C3758AF"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Güncel bilgilerin takibi için güvenilir bilgi kaynakları (Sağlık Bakanlığı, DSÖ gibi) kullanılmalıdır.</w:t>
      </w:r>
    </w:p>
    <w:p w14:paraId="62520B4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Çalışanlara verilecek olan iş sağlığı ve güvenliği eğitimleri uzaktan eğitim şeklinde, işyeri temizliği ve düzeni, hijyen ve psikososyal risk faktörleri konuları önceliklendirilerek verilmelidir. Eğitimlerde aile ve toplumsal yaşama ilişkin öneriler de yer almalıdır.</w:t>
      </w:r>
    </w:p>
    <w:p w14:paraId="515F2646" w14:textId="77777777" w:rsidR="00823E45" w:rsidRDefault="00823E45" w:rsidP="00823E45">
      <w:pPr>
        <w:pStyle w:val="NormalWeb"/>
        <w:spacing w:before="0" w:beforeAutospacing="0"/>
        <w:jc w:val="both"/>
        <w:rPr>
          <w:rFonts w:ascii="Segoe UI" w:hAnsi="Segoe UI" w:cs="Segoe UI"/>
          <w:color w:val="212529"/>
        </w:rPr>
      </w:pPr>
    </w:p>
    <w:p w14:paraId="0086F37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r>
        <w:rPr>
          <w:rFonts w:ascii="Segoe UI" w:hAnsi="Segoe UI" w:cs="Segoe UI"/>
          <w:b/>
          <w:bCs/>
          <w:color w:val="212529"/>
        </w:rPr>
        <w:t>4. TEMİZLİK VE HİJYEN</w:t>
      </w:r>
    </w:p>
    <w:p w14:paraId="5435F15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İşyerinde temizlik ve hijyen standartları en üst seviyeye çıkarılmalıdır.</w:t>
      </w:r>
    </w:p>
    <w:p w14:paraId="3477A444"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Sağlık Bakanlığının tavsiyeleri doğrultusunda gerekli ek önlemler alınmalıdır.</w:t>
      </w:r>
    </w:p>
    <w:p w14:paraId="6CE5A2F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İşyerlerinde mümkün olduğunca çalışanların yakın temasta bulunmaları ve ekipman, araç, gereçlerin ortak kullanımı önlenmelidir.</w:t>
      </w:r>
    </w:p>
    <w:p w14:paraId="40A9A48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 işe başlamadan önce ve çalışma süresince belirli aralıklarla en az 20 saniye boyunca ellerini su ve sabunla yıkamalıdır.</w:t>
      </w:r>
    </w:p>
    <w:p w14:paraId="471A0EA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Yüzeylerin, ekipmanın ve çalışma ortamının diğer öğelerinin rutin olarak temizlenmesi ve dezenfekte edilmesi dahil olmak üzere düzenli temizlik uygulamaları sürdürülmelidir. Çalışma alanları, lavabo, tuvalet, banyo, merdiven korkulukları, musluk ve yemekhaneler, yatakhaneler, dinlenme alanları, giyinme/soyunma odaları, kapı, turnike gibi ortak kullanım alanlarında hijyen şartlarına uyulmalıdır.</w:t>
      </w:r>
    </w:p>
    <w:p w14:paraId="4DB0482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Klavyeler ve diğer cihazlar da düzenli olarak temizlenmelidir. Mümkün olduğunca işçilerin diğer çalışanların telefonlarını, masalarını, ofislerini veya diğer çalışma araçlarını ve ekipmanlarını kullanmaları engellenmelidir.</w:t>
      </w:r>
    </w:p>
    <w:p w14:paraId="7ECCB7D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İşyerlerinde görevli sağlık personeli tarafından çalışanlara uygulamalı etkin el yıkama eğitimleri verilmeli ve hijyen konusunda farkındalıkları arttırılmalıdır.</w:t>
      </w:r>
    </w:p>
    <w:p w14:paraId="0EB58B6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Öksürme ve hapşırma durumlarında ağız ve burun tek kullanımlık mendil ile kapatılmalı, mendil kullanılmayan durumlarda dirseğin iç tarafı kullanılmalıdır. Eller yüz bölgesine temas ettirilmemelidir.</w:t>
      </w:r>
    </w:p>
    <w:p w14:paraId="65B0947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İşyerlerine ziyaretler kısıtlanmalı, acil olmayan ziyaretler ve dışardan alınan hizmetlerden acil olmayanları iptal edilmelidir.</w:t>
      </w:r>
    </w:p>
    <w:p w14:paraId="423BF0E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 ortaklarını ve taşeronları da içeren işyerini ziyaret eden herkesin el yıkama yerlerine erişiminin olması sağlanmalıdır. EI yıkama mümkün değilse, alkol bazlı el dezenfektanı hazır bulundurulmalıdır.</w:t>
      </w:r>
    </w:p>
    <w:p w14:paraId="10964BD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İşveren, işveren vekilleri ve yöneticiler doğru örneği belirlemede önemli bir rol oynadığından çalışanlarına örnek olmalıdırlar.</w:t>
      </w:r>
    </w:p>
    <w:p w14:paraId="70E8B3EC"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Servis araçlarının özellikle sık temas edilen yüzeyleri başta olmak üzere temizlik ve hijyeni sık aralıklarla sağlanmalıdır.</w:t>
      </w:r>
    </w:p>
    <w:p w14:paraId="2A4B5AC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Servis ve toplu taşıma aracını kullanan çalışanların araç içerisindeki yüzeylere teması mümkün olduğunca azaltılmalıdır.</w:t>
      </w:r>
    </w:p>
    <w:p w14:paraId="27E52E8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Çalışanların işyerlerine giriş-çıkış kayıtları esnasında kullanılacak yöntemler fiziksel temasta bulunmayacakları şekilde düzenlenmelidir.</w:t>
      </w:r>
    </w:p>
    <w:p w14:paraId="1E369C0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 belirli aralıklarla mümkünse doğal yolla havalandırılmalıdır.</w:t>
      </w:r>
    </w:p>
    <w:p w14:paraId="300D829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Yemekhanelerde uygun termal konfor şartları ve hijyen sağlanmalıdır. Aynı anda yemek yiyen çalışan sayısı (öncelikli olarak kumanya verilmesi, kapalı kapta tek kullanımlık içme suyu sağlanması, mümkün olmaması durumunda çalışanların vardiyalı şekilde yemek yemesi, aynı anda yemek yiyecek çalışanların mesafeli oturabileceği şekilde bir düzen kurulması veya çalışanın her gün aynı masaya oturmasını sağlayacak numaralandırma sistemi vb.) azaltılmalıdır.</w:t>
      </w:r>
    </w:p>
    <w:p w14:paraId="11582CA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 giysileri ve koruyucu ekipmanlar, çalışma alanından ayrılmadan önce çıkarılmalı ve diğer giysilerden ayrı bir yerde muhafaza edilmesi sağlanmalıdır. Kirlenmiş bu giysilerin ve koruyucu ekipmanların virüsten arındırılarak temizliği sağlanmalı, gerektiği hallerde ise imha edilmelidir.</w:t>
      </w:r>
    </w:p>
    <w:p w14:paraId="7EB5F34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p>
    <w:p w14:paraId="2543119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5. KİŞİSEL KORUYUCU DONANIMLAR HAKKINDA REHBERLİK</w:t>
      </w:r>
    </w:p>
    <w:p w14:paraId="190667DC"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Enfeksiyon şüphesi olan kişilerle doğrudan temas veya kontaminasyon riski bulunan çalışma ortamlarında, çalışanların tam kapalı göz koruyucu veya yüz koruyucu/</w:t>
      </w:r>
      <w:proofErr w:type="gramStart"/>
      <w:r>
        <w:rPr>
          <w:rFonts w:ascii="Segoe UI" w:hAnsi="Segoe UI" w:cs="Segoe UI"/>
          <w:color w:val="212529"/>
        </w:rPr>
        <w:t>siperlik(</w:t>
      </w:r>
      <w:proofErr w:type="gramEnd"/>
      <w:r>
        <w:rPr>
          <w:rFonts w:ascii="Segoe UI" w:hAnsi="Segoe UI" w:cs="Segoe UI"/>
          <w:color w:val="212529"/>
        </w:rPr>
        <w:t xml:space="preserve">EN- 166), koruyucu kıyafet (EN-14126), solunum koruyucu (EN-149/FFP2 veya FFP3) </w:t>
      </w:r>
      <w:proofErr w:type="spellStart"/>
      <w:r>
        <w:rPr>
          <w:rFonts w:ascii="Segoe UI" w:hAnsi="Segoe UI" w:cs="Segoe UI"/>
          <w:color w:val="212529"/>
        </w:rPr>
        <w:t>ventilsiz</w:t>
      </w:r>
      <w:proofErr w:type="spellEnd"/>
      <w:r>
        <w:rPr>
          <w:rFonts w:ascii="Segoe UI" w:hAnsi="Segoe UI" w:cs="Segoe UI"/>
          <w:color w:val="212529"/>
        </w:rPr>
        <w:t xml:space="preserve"> maskelerin ve eldivenlerin (EN ISO 374-5 ve virüs </w:t>
      </w:r>
      <w:proofErr w:type="spellStart"/>
      <w:r>
        <w:rPr>
          <w:rFonts w:ascii="Segoe UI" w:hAnsi="Segoe UI" w:cs="Segoe UI"/>
          <w:color w:val="212529"/>
        </w:rPr>
        <w:t>piktogramlı</w:t>
      </w:r>
      <w:proofErr w:type="spellEnd"/>
      <w:r>
        <w:rPr>
          <w:rFonts w:ascii="Segoe UI" w:hAnsi="Segoe UI" w:cs="Segoe UI"/>
          <w:color w:val="212529"/>
        </w:rPr>
        <w:t>) kullanılması sağlanmalıdır. Covid-19 vb. virüslere karşı koruma amaçlı “tekrar kullanılamaz” anlamına gelen “NR” işareti bulunan maskelerin bulundurulması gerekmektedir.</w:t>
      </w:r>
    </w:p>
    <w:p w14:paraId="25CB178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İşyerlerinde görevli iş sağlığı ve güvenliği profesyonelleri tarafından çalışanlara uygulamalı etkin maske kullanımı ve Tıbbi Atıkların Kontrolü Yönetmeliği kapsamında atık yönetimi eğitimleri verilmeli ve hijyen konusunda farkındalıkları arttırılmalıdır.</w:t>
      </w:r>
    </w:p>
    <w:p w14:paraId="7B5236C9"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İŞYERİNDE SALGIN HASTALIĞA YAKALNDIĞINDAN ŞÜPHELENİLEN VEYA TEYİT EDİLEN BİRİ VARSA NE YAPILMALI</w:t>
      </w:r>
    </w:p>
    <w:p w14:paraId="1C0CA55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r>
        <w:rPr>
          <w:rFonts w:ascii="Segoe UI" w:hAnsi="Segoe UI" w:cs="Segoe UI"/>
          <w:b/>
          <w:bCs/>
          <w:color w:val="212529"/>
        </w:rPr>
        <w:t> Bir çalışan rahatsızlık hisseder ve salgın hastalığa maruz kaldığını düşünürse ne yapmalı?</w:t>
      </w:r>
    </w:p>
    <w:p w14:paraId="2C2F0EA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p>
    <w:p w14:paraId="2451408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Salgın hastalıklara maruz kalanları belirlemek için olası maruz kalma kriterleri (örneğin, kişinin gitmiş olabileceği alanlar) hakkında İSG Kurulu veya Hazırlık Ekibini bilgilendirerek, Sağlık Bakanlığı’nın tavsiyelerine uyulmalıdır.</w:t>
      </w:r>
    </w:p>
    <w:p w14:paraId="5C24850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Hastalık şüphesi bulunan kişi maske takarak işyeri hekimine gitmeli ve muayenesi yapılarak şüpheli salgın hastalık durumu bulunduğu takdirde etkilenen kişi diğer çalışanlardan izole edilerek daha önceden belirlenen ve enfeksiyonun yayılmasını önleyecek nitelikte olan kapalı alanda bekletilmelidir. Sağlık Bakanlığı’nın ilgili sağlık kuruluşu ile iletişime geçilerek sevki sağlanmalıdır.</w:t>
      </w:r>
    </w:p>
    <w:p w14:paraId="00105A87"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Etkilenen çalışanın atıkları için Tıbbi Atıkların Kontrolü Yönetmeliği kapsamında işlem yapılmalıdır.</w:t>
      </w:r>
    </w:p>
    <w:p w14:paraId="0E6D9F9F"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Etkilenen çalışanın tıbbi yardım beklerken lavaboya/banyoya gitmesi gerekiyorsa, mümkünse ayrı bir lavabo/banyo kullanımı sağlanmalıdır.</w:t>
      </w:r>
    </w:p>
    <w:p w14:paraId="1E91618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p>
    <w:p w14:paraId="4A57DD44"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w:t>
      </w:r>
      <w:r>
        <w:rPr>
          <w:rFonts w:ascii="Segoe UI" w:hAnsi="Segoe UI" w:cs="Segoe UI"/>
          <w:b/>
          <w:bCs/>
          <w:color w:val="212529"/>
        </w:rPr>
        <w:t>     SEYAHAT VE TOPLANTILARLA İLGİLİ TAVSİYELER</w:t>
      </w:r>
    </w:p>
    <w:p w14:paraId="27D0642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Etkilenen bölgelere seyahat</w:t>
      </w:r>
    </w:p>
    <w:p w14:paraId="009FF07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Yurtdışından dönen kişiler işe gitmekten kaçınmalı ve Sağlık Bakanlığı’nın 14 Gün Kuralına uymalıdır. Bu kişiler bilgi almak için (ALO 184 Koronavirüs vb.) Danışma Hattını aramalı ve kendilerini tecrit etmelidirler.</w:t>
      </w:r>
    </w:p>
    <w:p w14:paraId="12D897B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Ülke dışına düzenlenecek iş seyahatleri, konferans, kongre vb. etkinlikler mümkün olabildiğince ertelenmeli, yapılmasının zaruri olduğu hallerde öncelikle sesli ve görüntülü iletişim imkânları kullanılmalıdır. İş nedeniyle seyahat edilmesi mecburi durumlarda Sağlık Bakanlığı’nın önerilerine uyulmalıdır.</w:t>
      </w:r>
    </w:p>
    <w:p w14:paraId="1A420255"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xml:space="preserve">     Toplantı </w:t>
      </w:r>
      <w:proofErr w:type="gramStart"/>
      <w:r>
        <w:rPr>
          <w:rFonts w:ascii="Segoe UI" w:hAnsi="Segoe UI" w:cs="Segoe UI"/>
          <w:b/>
          <w:bCs/>
          <w:color w:val="212529"/>
        </w:rPr>
        <w:t>düzenlenmesi  (</w:t>
      </w:r>
      <w:proofErr w:type="gramEnd"/>
      <w:r>
        <w:rPr>
          <w:rFonts w:ascii="Segoe UI" w:hAnsi="Segoe UI" w:cs="Segoe UI"/>
          <w:b/>
          <w:bCs/>
          <w:color w:val="212529"/>
        </w:rPr>
        <w:t>Toplantı öncesinde veya sırasında)</w:t>
      </w:r>
    </w:p>
    <w:p w14:paraId="71603F98"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Mümkünse muhtemel salgın hastalık maruziyetini önlemek adına toplantıları ertelenmeli veya tele/video konferans olarak yapılmalıdır. Bunların gerçekleştirilmesinin mümkün olmadığı durumlarda, toplantı daha az katılımcı ile gerçekleştirilmelidir.</w:t>
      </w:r>
    </w:p>
    <w:p w14:paraId="1474A21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 veya etkinliğin düzenlenmesinin planlandığı çevredeki yetkililerden gelen tavsiyeler kontrol edilmeli ve uygulanmalıdır.</w:t>
      </w:r>
    </w:p>
    <w:p w14:paraId="597A415D"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 veya etkinlikte enfeksiyonu önlemek için bir hazırlık planı geliştirilmelidir. Toplantı öncesinde, sırasında ve sonrasında temizlik ve havalandırma yapılması sağlanmalıdır.</w:t>
      </w:r>
    </w:p>
    <w:p w14:paraId="422A68CC"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Tüm katılımcılar için mendiller ve el dezenfektanı da dâhil olmak üzere yeterli malzeme tedarik edilmelidir.</w:t>
      </w:r>
    </w:p>
    <w:p w14:paraId="7003360B"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Katılımcılardan herhangi birisinde belirti olması halinde veya kendilerini iyi hissetmedikleri takdirde toplantıya katılmamaları gerektiği söylenmelidir.</w:t>
      </w:r>
    </w:p>
    <w:p w14:paraId="463D3F54"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Etkinlikteki tüm organizatörlerin, katılımcıların, hazır yemek servislerinin (mümkünse kumanya tipi) ve ziyaretçilerin iletişim bilgileri (cep telefonu numarası, e-posta ve kaldıkları adres vb.) kayıt altına alınmalıdır. Herhangi bir katılımcı şüpheli bir bulaşıcı hastalığa yakalanırsa, ayrıntılarının halk sağlığı yetkilileri ile paylaşılacağı açıkça belirtilerek, eğer bunu kabul etmezlerse, etkinliğe veya toplantıya katılımları engellenmelidir.</w:t>
      </w:r>
    </w:p>
    <w:p w14:paraId="36B352C2"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 başlarken el sıkışmadan selamlaşma yapılması sağlanmalıdır.</w:t>
      </w:r>
    </w:p>
    <w:p w14:paraId="187A9CC5"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Toplantıda veya etkinlikte tüm katılımcıların düzenli el yıkama veya alkollü dezenfektan kullanımı sağlanmalıdır.</w:t>
      </w:r>
    </w:p>
    <w:p w14:paraId="32DCDF33"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EI dezenfektan cihazları toplantı yerlerinde herkes tarafından kolaylıkla görülebilecek ve kullanılabilecek şekilde yerleştirilmelidir.</w:t>
      </w:r>
    </w:p>
    <w:p w14:paraId="5E6B72C1"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Katılımcılar arasında uygun mesafe olacak şekilde bir oturma düzeni ayarlanmalıdır.</w:t>
      </w:r>
    </w:p>
    <w:p w14:paraId="5B1E3E0A"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İşyeri ortamının iyi havalandırıldığından emin olmak için mümkün olduğunca pencere ve kapılar açılmalıdır.</w:t>
      </w:r>
    </w:p>
    <w:p w14:paraId="323EDD00"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 bitiminde tokalaşmadan veda edilmesi ve toplu fotoğraf çekilmemesi önerilmelidir.</w:t>
      </w:r>
    </w:p>
    <w:p w14:paraId="30B11AE6"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b/>
          <w:bCs/>
          <w:color w:val="212529"/>
        </w:rPr>
        <w:t xml:space="preserve">   Toplantı </w:t>
      </w:r>
      <w:proofErr w:type="gramStart"/>
      <w:r>
        <w:rPr>
          <w:rFonts w:ascii="Segoe UI" w:hAnsi="Segoe UI" w:cs="Segoe UI"/>
          <w:b/>
          <w:bCs/>
          <w:color w:val="212529"/>
        </w:rPr>
        <w:t>düzenlenmesi  (</w:t>
      </w:r>
      <w:proofErr w:type="gramEnd"/>
      <w:r>
        <w:rPr>
          <w:rFonts w:ascii="Segoe UI" w:hAnsi="Segoe UI" w:cs="Segoe UI"/>
          <w:b/>
          <w:bCs/>
          <w:color w:val="212529"/>
        </w:rPr>
        <w:t>Toplantıdan sonra)</w:t>
      </w:r>
    </w:p>
    <w:p w14:paraId="1561B17D"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salgın hastalıklara maruz kalmış olabilecek kişileri izlemelerine yardımcı olacaktır.</w:t>
      </w:r>
    </w:p>
    <w:p w14:paraId="55BD141C" w14:textId="0682129E"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         Toplantı veya etkinlikteki bir şüpheli salgın hastalık vakası olarak izole edilmişse, organizatör tüm katılımcılara bunu bildirmelidir. 14 gün boyunca belirtiler için kendilerini izlemeleri tavsiye edilmelidir. Kendilerini iyi hissetmezlerse, evde kalmalı ve ilgili halk sağlığı yetkilisine başvurmalıdırlar.</w:t>
      </w:r>
    </w:p>
    <w:p w14:paraId="50898EDE" w14:textId="77777777" w:rsidR="00823E45" w:rsidRDefault="00823E45" w:rsidP="00823E45">
      <w:pPr>
        <w:pStyle w:val="NormalWeb"/>
        <w:spacing w:before="0" w:beforeAutospacing="0"/>
        <w:jc w:val="both"/>
        <w:rPr>
          <w:rFonts w:ascii="Segoe UI" w:hAnsi="Segoe UI" w:cs="Segoe UI"/>
          <w:color w:val="212529"/>
        </w:rPr>
      </w:pPr>
      <w:r>
        <w:rPr>
          <w:rFonts w:ascii="Segoe UI" w:hAnsi="Segoe UI" w:cs="Segoe UI"/>
          <w:color w:val="212529"/>
        </w:rPr>
        <w:t>Yararlanılacak Sayfalar:</w:t>
      </w:r>
    </w:p>
    <w:p w14:paraId="6746CA04" w14:textId="77777777" w:rsidR="00823E45" w:rsidRDefault="00823E45" w:rsidP="00823E45">
      <w:pPr>
        <w:pStyle w:val="NormalWeb"/>
        <w:spacing w:before="0" w:beforeAutospacing="0"/>
        <w:jc w:val="both"/>
        <w:rPr>
          <w:rFonts w:ascii="Segoe UI" w:hAnsi="Segoe UI" w:cs="Segoe UI"/>
          <w:color w:val="212529"/>
        </w:rPr>
      </w:pPr>
      <w:hyperlink r:id="rId6" w:history="1">
        <w:r>
          <w:rPr>
            <w:rStyle w:val="Kpr"/>
            <w:rFonts w:ascii="Segoe UI" w:hAnsi="Segoe UI" w:cs="Segoe UI"/>
            <w:color w:val="3F4254"/>
          </w:rPr>
          <w:t>https://covid19.saglik.gov.tr/</w:t>
        </w:r>
      </w:hyperlink>
    </w:p>
    <w:p w14:paraId="121EEF13" w14:textId="2AE7967D" w:rsidR="00823E45" w:rsidRDefault="00823E45" w:rsidP="00823E45">
      <w:pPr>
        <w:pStyle w:val="NormalWeb"/>
        <w:spacing w:before="0" w:beforeAutospacing="0"/>
        <w:jc w:val="both"/>
        <w:rPr>
          <w:rFonts w:ascii="Segoe UI" w:hAnsi="Segoe UI" w:cs="Segoe UI"/>
          <w:color w:val="212529"/>
        </w:rPr>
      </w:pPr>
      <w:hyperlink r:id="rId7" w:history="1">
        <w:r w:rsidRPr="0056117C">
          <w:rPr>
            <w:rStyle w:val="Kpr"/>
            <w:rFonts w:ascii="Segoe UI" w:hAnsi="Segoe UI" w:cs="Segoe UI"/>
          </w:rPr>
          <w:t>https://ailevecalisma.gov.tr/covid19</w:t>
        </w:r>
      </w:hyperlink>
    </w:p>
    <w:p w14:paraId="33F1E809" w14:textId="38C82848" w:rsidR="005E009E" w:rsidRPr="00823E45" w:rsidRDefault="00823E45" w:rsidP="00823E45">
      <w:pPr>
        <w:pStyle w:val="NormalWeb"/>
        <w:spacing w:before="0" w:beforeAutospacing="0"/>
        <w:jc w:val="both"/>
        <w:rPr>
          <w:rFonts w:ascii="Segoe UI" w:hAnsi="Segoe UI" w:cs="Segoe UI"/>
          <w:color w:val="212529"/>
        </w:rPr>
      </w:pPr>
      <w:proofErr w:type="gramStart"/>
      <w:r w:rsidRPr="00823E45">
        <w:rPr>
          <w:rFonts w:ascii="Segoe UI" w:hAnsi="Segoe UI" w:cs="Segoe UI"/>
          <w:color w:val="212529"/>
        </w:rPr>
        <w:t>Kaynak</w:t>
      </w:r>
      <w:r w:rsidRPr="00823E45">
        <w:rPr>
          <w:rFonts w:ascii="Segoe UI" w:hAnsi="Segoe UI" w:cs="Segoe UI"/>
          <w:color w:val="212529"/>
          <w:u w:val="single"/>
        </w:rPr>
        <w:t xml:space="preserve"> </w:t>
      </w:r>
      <w:r>
        <w:rPr>
          <w:rFonts w:ascii="Segoe UI" w:hAnsi="Segoe UI" w:cs="Segoe UI"/>
          <w:color w:val="212529"/>
          <w:u w:val="single"/>
        </w:rPr>
        <w:t>:</w:t>
      </w:r>
      <w:proofErr w:type="gramEnd"/>
      <w:r w:rsidRPr="00823E45">
        <w:t xml:space="preserve"> </w:t>
      </w:r>
      <w:r w:rsidRPr="00823E45">
        <w:rPr>
          <w:rFonts w:ascii="Segoe UI" w:hAnsi="Segoe UI" w:cs="Segoe UI"/>
          <w:color w:val="212529"/>
          <w:u w:val="single"/>
        </w:rPr>
        <w:t>https://www.mersin.edu.tr/akademik/tip-fakultesi/is-sagligi-guvenligi/salgin-hastaliklar-covid-19</w:t>
      </w:r>
    </w:p>
    <w:sectPr w:rsidR="005E009E" w:rsidRPr="00823E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B5E5" w14:textId="77777777" w:rsidR="00E83222" w:rsidRDefault="00E83222" w:rsidP="00823E45">
      <w:pPr>
        <w:spacing w:after="0" w:line="240" w:lineRule="auto"/>
      </w:pPr>
      <w:r>
        <w:separator/>
      </w:r>
    </w:p>
  </w:endnote>
  <w:endnote w:type="continuationSeparator" w:id="0">
    <w:p w14:paraId="4DA2D860" w14:textId="77777777" w:rsidR="00E83222" w:rsidRDefault="00E83222" w:rsidP="0082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6F71" w14:textId="77777777" w:rsidR="00E83222" w:rsidRDefault="00E83222" w:rsidP="00823E45">
      <w:pPr>
        <w:spacing w:after="0" w:line="240" w:lineRule="auto"/>
      </w:pPr>
      <w:r>
        <w:separator/>
      </w:r>
    </w:p>
  </w:footnote>
  <w:footnote w:type="continuationSeparator" w:id="0">
    <w:p w14:paraId="513CF8F8" w14:textId="77777777" w:rsidR="00E83222" w:rsidRDefault="00E83222" w:rsidP="00823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9E"/>
    <w:rsid w:val="005E009E"/>
    <w:rsid w:val="00823E45"/>
    <w:rsid w:val="00E83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5CC"/>
  <w15:chartTrackingRefBased/>
  <w15:docId w15:val="{DED12D63-EF2B-4F6F-9393-9C04AF53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E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823E45"/>
    <w:rPr>
      <w:color w:val="0000FF"/>
      <w:u w:val="single"/>
    </w:rPr>
  </w:style>
  <w:style w:type="paragraph" w:styleId="stBilgi">
    <w:name w:val="header"/>
    <w:basedOn w:val="Normal"/>
    <w:link w:val="stBilgiChar"/>
    <w:uiPriority w:val="99"/>
    <w:unhideWhenUsed/>
    <w:rsid w:val="00823E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3E45"/>
  </w:style>
  <w:style w:type="paragraph" w:styleId="AltBilgi">
    <w:name w:val="footer"/>
    <w:basedOn w:val="Normal"/>
    <w:link w:val="AltBilgiChar"/>
    <w:uiPriority w:val="99"/>
    <w:unhideWhenUsed/>
    <w:rsid w:val="00823E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3E45"/>
  </w:style>
  <w:style w:type="character" w:styleId="zmlenmeyenBahsetme">
    <w:name w:val="Unresolved Mention"/>
    <w:basedOn w:val="VarsaylanParagrafYazTipi"/>
    <w:uiPriority w:val="99"/>
    <w:semiHidden/>
    <w:unhideWhenUsed/>
    <w:rsid w:val="00823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levecalisma.gov.tr/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vid19.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2023-09-09T08:41:00Z</dcterms:created>
  <dcterms:modified xsi:type="dcterms:W3CDTF">2023-09-09T08:43:00Z</dcterms:modified>
</cp:coreProperties>
</file>